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B1" w:rsidRDefault="00300F5C">
      <w:pPr>
        <w:tabs>
          <w:tab w:val="left" w:pos="4943"/>
        </w:tabs>
        <w:spacing w:line="160" w:lineRule="atLeast"/>
        <w:rPr>
          <w:rFonts w:ascii="Times New Roman"/>
          <w:sz w:val="20"/>
        </w:rPr>
      </w:pPr>
      <w:r>
        <w:rPr>
          <w:noProof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-128270</wp:posOffset>
            </wp:positionV>
            <wp:extent cx="1397635" cy="2118360"/>
            <wp:effectExtent l="0" t="0" r="444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31"/>
          <w:sz w:val="20"/>
          <w:lang w:eastAsia="zh-CN"/>
        </w:rPr>
        <w:drawing>
          <wp:inline distT="0" distB="0" distL="0" distR="0">
            <wp:extent cx="472440" cy="472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23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97"/>
          <w:position w:val="26"/>
          <w:sz w:val="20"/>
          <w:lang w:eastAsia="zh-CN"/>
        </w:rPr>
        <w:drawing>
          <wp:inline distT="0" distB="0" distL="0" distR="0">
            <wp:extent cx="497840" cy="493395"/>
            <wp:effectExtent l="0" t="0" r="5080" b="952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23"/>
          <w:position w:val="35"/>
          <w:sz w:val="20"/>
          <w:lang w:eastAsia="zh-CN"/>
        </w:rPr>
        <w:drawing>
          <wp:inline distT="0" distB="0" distL="0" distR="0">
            <wp:extent cx="1016635" cy="332740"/>
            <wp:effectExtent l="0" t="0" r="4445" b="254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3B1" w:rsidRPr="001413B1">
        <w:rPr>
          <w:rFonts w:ascii="Times New Roman"/>
          <w:spacing w:val="123"/>
          <w:sz w:val="20"/>
        </w:rPr>
      </w:r>
      <w:r w:rsidR="001413B1" w:rsidRPr="001413B1">
        <w:rPr>
          <w:rFonts w:ascii="Times New Roman"/>
          <w:spacing w:val="12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1.15pt;height:40.55pt;mso-position-horizontal-relative:char;mso-position-vertical-relative:line" filled="f" strokeweight=".26164mm">
            <v:textbox inset="0,0,0,0">
              <w:txbxContent>
                <w:p w:rsidR="001413B1" w:rsidRDefault="00300F5C">
                  <w:pPr>
                    <w:spacing w:line="713" w:lineRule="exact"/>
                    <w:jc w:val="center"/>
                    <w:rPr>
                      <w:rFonts w:eastAsia="宋体" w:hAnsi="Calibri"/>
                      <w:color w:val="000000"/>
                      <w:sz w:val="52"/>
                      <w:szCs w:val="52"/>
                      <w:lang w:eastAsia="zh-CN"/>
                    </w:rPr>
                  </w:pPr>
                  <w:r>
                    <w:rPr>
                      <w:rFonts w:eastAsia="宋体" w:hAnsi="Calibri" w:hint="eastAsia"/>
                      <w:b/>
                      <w:bCs/>
                      <w:color w:val="000000"/>
                      <w:sz w:val="52"/>
                      <w:szCs w:val="52"/>
                      <w:lang w:eastAsia="zh-CN"/>
                    </w:rPr>
                    <w:t>诸病源候论</w:t>
                  </w:r>
                </w:p>
                <w:p w:rsidR="001413B1" w:rsidRDefault="001413B1">
                  <w:pPr>
                    <w:spacing w:before="140"/>
                    <w:ind w:left="134"/>
                    <w:jc w:val="center"/>
                    <w:rPr>
                      <w:b/>
                      <w:sz w:val="7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413B1" w:rsidRDefault="00300F5C">
      <w:pPr>
        <w:spacing w:before="538" w:line="80" w:lineRule="atLeast"/>
        <w:ind w:left="332"/>
        <w:rPr>
          <w:rFonts w:ascii="黑体" w:eastAsia="黑体" w:hAnsi="黑体" w:cs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参考《诸病源候论˙淋病诸候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》中的叙述，来找临床治法</w:t>
      </w:r>
      <w:r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  <w:t>:</w:t>
      </w:r>
    </w:p>
    <w:p w:rsidR="001413B1" w:rsidRDefault="00300F5C">
      <w:pPr>
        <w:spacing w:before="538" w:line="80" w:lineRule="atLeast"/>
        <w:ind w:left="332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•淋证：膀胱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刺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激症（尿频、尿急、尿痛）</w:t>
      </w:r>
    </w:p>
    <w:p w:rsidR="001413B1" w:rsidRDefault="00300F5C">
      <w:pPr>
        <w:spacing w:before="538" w:line="80" w:lineRule="atLeast"/>
        <w:ind w:left="332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【主穴】：中极、膀胱俞、</w:t>
      </w:r>
      <w:r w:rsidR="00D6440E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阴陵泉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（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去湿利尿）</w:t>
      </w: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 xml:space="preserve">    </w:t>
      </w:r>
    </w:p>
    <w:p w:rsidR="001413B1" w:rsidRDefault="00300F5C">
      <w:pPr>
        <w:spacing w:before="538" w:line="80" w:lineRule="atLeast"/>
        <w:ind w:left="332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【方剂】：：为治淋第一方</w:t>
      </w:r>
      <w:r w:rsidR="00D6440E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 xml:space="preserve">  猪苓汤</w:t>
      </w:r>
    </w:p>
    <w:p w:rsidR="001413B1" w:rsidRDefault="00D6440E">
      <w:pPr>
        <w:spacing w:before="538" w:line="80" w:lineRule="atLeast"/>
        <w:ind w:left="332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热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大椎、合谷（猪苓汤、当归贝母苦参丸）</w:t>
      </w:r>
    </w:p>
    <w:p w:rsidR="001413B1" w:rsidRDefault="00D6440E" w:rsidP="00D6440E">
      <w:pPr>
        <w:spacing w:before="538" w:line="80" w:lineRule="atLeast"/>
        <w:ind w:firstLineChars="100" w:firstLine="316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血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血海、三阴交、隔俞（核桃承气汤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白芽根、芦根）</w:t>
      </w:r>
    </w:p>
    <w:p w:rsidR="001413B1" w:rsidRDefault="00D6440E">
      <w:pPr>
        <w:spacing w:before="538" w:line="80" w:lineRule="atLeast"/>
        <w:ind w:left="332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石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委阳（四逆散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石苇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 xml:space="preserve"> 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、鸡内金、海金沙）（这个委阳也是治阳水的）</w:t>
      </w:r>
    </w:p>
    <w:p w:rsidR="001413B1" w:rsidRDefault="00DF166B" w:rsidP="00D6440E">
      <w:pPr>
        <w:spacing w:before="538" w:line="80" w:lineRule="atLeast"/>
        <w:ind w:firstLineChars="100" w:firstLine="316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气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行间（四逆散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香附、木香）</w:t>
      </w:r>
    </w:p>
    <w:p w:rsidR="001413B1" w:rsidRDefault="00DF166B" w:rsidP="00D6440E">
      <w:pPr>
        <w:spacing w:before="538" w:line="80" w:lineRule="atLeast"/>
        <w:ind w:firstLineChars="100" w:firstLine="316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膏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肾俞、照海（真武汤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萆薢）</w:t>
      </w:r>
    </w:p>
    <w:p w:rsidR="001413B1" w:rsidRDefault="00DF166B" w:rsidP="00D6440E">
      <w:pPr>
        <w:spacing w:before="538" w:line="80" w:lineRule="atLeast"/>
        <w:ind w:firstLineChars="100" w:firstLine="316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劳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百会、气海、足三里（真武汤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or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补中益气汤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黄蓍）</w:t>
      </w:r>
    </w:p>
    <w:p w:rsidR="001413B1" w:rsidRDefault="00DF166B" w:rsidP="00D6440E">
      <w:pPr>
        <w:spacing w:before="538" w:line="80" w:lineRule="atLeast"/>
        <w:ind w:firstLineChars="100" w:firstLine="316"/>
        <w:rPr>
          <w:rFonts w:ascii="黑体" w:eastAsia="黑体" w:hAnsi="黑体" w:cs="黑体"/>
          <w:color w:val="000000"/>
          <w:spacing w:val="-4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寒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淋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：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+</w:t>
      </w:r>
      <w:r w:rsidR="00300F5C">
        <w:rPr>
          <w:rFonts w:ascii="黑体" w:eastAsia="黑体" w:hAnsi="黑体" w:cs="黑体" w:hint="eastAsia"/>
          <w:color w:val="000000"/>
          <w:spacing w:val="-4"/>
          <w:sz w:val="32"/>
          <w:szCs w:val="32"/>
          <w:lang w:eastAsia="zh-CN"/>
        </w:rPr>
        <w:t>太溪（大黄附子汤）</w:t>
      </w:r>
    </w:p>
    <w:p w:rsidR="001413B1" w:rsidRDefault="00300F5C" w:rsidP="00D6440E">
      <w:pPr>
        <w:spacing w:before="538" w:line="80" w:lineRule="atLeast"/>
        <w:ind w:firstLineChars="100" w:firstLine="316"/>
        <w:rPr>
          <w:rFonts w:ascii="Malgun Gothic Semilight" w:eastAsia="Malgun Gothic Semilight" w:hAnsi="Malgun Gothic Semilight" w:cs="Malgun Gothic Semilight"/>
          <w:color w:val="000000"/>
          <w:spacing w:val="-4"/>
          <w:sz w:val="32"/>
          <w:szCs w:val="32"/>
          <w:lang w:eastAsia="zh-CN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pacing w:val="-4"/>
          <w:sz w:val="32"/>
          <w:szCs w:val="32"/>
          <w:lang w:eastAsia="zh-CN"/>
        </w:rPr>
        <w:t>★愈后之调养：八味地黄丸</w:t>
      </w:r>
      <w:bookmarkStart w:id="0" w:name="_GoBack"/>
      <w:bookmarkEnd w:id="0"/>
    </w:p>
    <w:p w:rsidR="001413B1" w:rsidRDefault="001413B1">
      <w:pPr>
        <w:pStyle w:val="a3"/>
        <w:spacing w:before="5"/>
        <w:rPr>
          <w:rFonts w:ascii="Malgun Gothic Semilight" w:eastAsia="Malgun Gothic Semilight" w:hAnsi="Malgun Gothic Semilight" w:cs="Malgun Gothic Semilight"/>
          <w:sz w:val="32"/>
          <w:szCs w:val="32"/>
          <w:lang w:eastAsia="zh-CN"/>
        </w:rPr>
      </w:pPr>
    </w:p>
    <w:sectPr w:rsidR="001413B1" w:rsidSect="001413B1">
      <w:type w:val="continuous"/>
      <w:pgSz w:w="12240" w:h="15840"/>
      <w:pgMar w:top="700" w:right="280" w:bottom="102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5C" w:rsidRDefault="00300F5C" w:rsidP="00D6440E">
      <w:r>
        <w:separator/>
      </w:r>
    </w:p>
  </w:endnote>
  <w:endnote w:type="continuationSeparator" w:id="1">
    <w:p w:rsidR="00300F5C" w:rsidRDefault="00300F5C" w:rsidP="00D6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auto"/>
    <w:pitch w:val="default"/>
    <w:sig w:usb0="00000000" w:usb1="01D77CFB" w:usb2="00000012" w:usb3="00000000" w:csb0="203E01BD" w:csb1="D7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5C" w:rsidRDefault="00300F5C" w:rsidP="00D6440E">
      <w:r>
        <w:separator/>
      </w:r>
    </w:p>
  </w:footnote>
  <w:footnote w:type="continuationSeparator" w:id="1">
    <w:p w:rsidR="00300F5C" w:rsidRDefault="00300F5C" w:rsidP="00D64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1413B1"/>
    <w:rsid w:val="001413B1"/>
    <w:rsid w:val="00300F5C"/>
    <w:rsid w:val="007913B1"/>
    <w:rsid w:val="00D6440E"/>
    <w:rsid w:val="00DF166B"/>
    <w:rsid w:val="02AC0CCB"/>
    <w:rsid w:val="044A1DC5"/>
    <w:rsid w:val="054C1E6D"/>
    <w:rsid w:val="0A8551E1"/>
    <w:rsid w:val="0EF02BA6"/>
    <w:rsid w:val="0F6F43E1"/>
    <w:rsid w:val="14391FC6"/>
    <w:rsid w:val="156E1B6F"/>
    <w:rsid w:val="1C1B3B13"/>
    <w:rsid w:val="1CD570D0"/>
    <w:rsid w:val="22D047C5"/>
    <w:rsid w:val="25EF639D"/>
    <w:rsid w:val="26420603"/>
    <w:rsid w:val="2A717881"/>
    <w:rsid w:val="2B7F1F4B"/>
    <w:rsid w:val="2DB15198"/>
    <w:rsid w:val="2EA51255"/>
    <w:rsid w:val="31F0046C"/>
    <w:rsid w:val="362A7FA9"/>
    <w:rsid w:val="40DB7E06"/>
    <w:rsid w:val="40F83D37"/>
    <w:rsid w:val="494A1D28"/>
    <w:rsid w:val="502E2E9C"/>
    <w:rsid w:val="53651A5F"/>
    <w:rsid w:val="54BA1795"/>
    <w:rsid w:val="554D1FBB"/>
    <w:rsid w:val="587266CD"/>
    <w:rsid w:val="5C8678EA"/>
    <w:rsid w:val="5D136FC2"/>
    <w:rsid w:val="624B5F0A"/>
    <w:rsid w:val="62CD1CB7"/>
    <w:rsid w:val="646A73FD"/>
    <w:rsid w:val="68601F9D"/>
    <w:rsid w:val="69C41A65"/>
    <w:rsid w:val="6D0B6D72"/>
    <w:rsid w:val="6F0B54E4"/>
    <w:rsid w:val="703603C3"/>
    <w:rsid w:val="77A1688A"/>
    <w:rsid w:val="7CB2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413B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413B1"/>
    <w:rPr>
      <w:b/>
      <w:bCs/>
      <w:sz w:val="43"/>
      <w:szCs w:val="43"/>
    </w:rPr>
  </w:style>
  <w:style w:type="paragraph" w:styleId="a4">
    <w:name w:val="Title"/>
    <w:basedOn w:val="a"/>
    <w:uiPriority w:val="1"/>
    <w:qFormat/>
    <w:rsid w:val="001413B1"/>
    <w:pPr>
      <w:spacing w:before="140"/>
      <w:ind w:left="134"/>
    </w:pPr>
    <w:rPr>
      <w:b/>
      <w:bCs/>
      <w:sz w:val="70"/>
      <w:szCs w:val="70"/>
    </w:rPr>
  </w:style>
  <w:style w:type="table" w:customStyle="1" w:styleId="TableNormal">
    <w:name w:val="Table Normal"/>
    <w:uiPriority w:val="2"/>
    <w:semiHidden/>
    <w:unhideWhenUsed/>
    <w:qFormat/>
    <w:rsid w:val="001413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413B1"/>
    <w:pPr>
      <w:ind w:left="988" w:hanging="713"/>
    </w:pPr>
  </w:style>
  <w:style w:type="paragraph" w:customStyle="1" w:styleId="TableParagraph">
    <w:name w:val="Table Paragraph"/>
    <w:basedOn w:val="a"/>
    <w:uiPriority w:val="1"/>
    <w:qFormat/>
    <w:rsid w:val="001413B1"/>
  </w:style>
  <w:style w:type="paragraph" w:styleId="a6">
    <w:name w:val="Balloon Text"/>
    <w:basedOn w:val="a"/>
    <w:link w:val="Char"/>
    <w:rsid w:val="00D6440E"/>
    <w:rPr>
      <w:sz w:val="18"/>
      <w:szCs w:val="18"/>
    </w:rPr>
  </w:style>
  <w:style w:type="character" w:customStyle="1" w:styleId="Char">
    <w:name w:val="批注框文本 Char"/>
    <w:basedOn w:val="a0"/>
    <w:link w:val="a6"/>
    <w:rsid w:val="00D6440E"/>
    <w:rPr>
      <w:rFonts w:ascii="Arial" w:eastAsia="Arial" w:hAnsi="Arial" w:cs="Arial"/>
      <w:sz w:val="18"/>
      <w:szCs w:val="18"/>
      <w:lang w:eastAsia="en-US"/>
    </w:rPr>
  </w:style>
  <w:style w:type="paragraph" w:styleId="a7">
    <w:name w:val="header"/>
    <w:basedOn w:val="a"/>
    <w:link w:val="Char0"/>
    <w:rsid w:val="00D6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6440E"/>
    <w:rPr>
      <w:rFonts w:ascii="Arial" w:eastAsia="Arial" w:hAnsi="Arial" w:cs="Arial"/>
      <w:sz w:val="18"/>
      <w:szCs w:val="18"/>
      <w:lang w:eastAsia="en-US"/>
    </w:rPr>
  </w:style>
  <w:style w:type="paragraph" w:styleId="a8">
    <w:name w:val="footer"/>
    <w:basedOn w:val="a"/>
    <w:link w:val="Char1"/>
    <w:rsid w:val="00D644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6440E"/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諸病源候論_心法</dc:title>
  <dc:creator>TA-TUNG LIN</dc:creator>
  <cp:lastModifiedBy>ljfglugfu</cp:lastModifiedBy>
  <cp:revision>2</cp:revision>
  <dcterms:created xsi:type="dcterms:W3CDTF">2022-02-28T07:05:00Z</dcterms:created>
  <dcterms:modified xsi:type="dcterms:W3CDTF">2022-03-02T01:31:00Z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PowerPoint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2052-11.1.0.9740</vt:lpwstr>
  </property>
</Properties>
</file>